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AE65D">
      <w:pPr>
        <w:spacing w:line="448" w:lineRule="auto"/>
        <w:rPr>
          <w:rFonts w:ascii="Arial"/>
          <w:sz w:val="21"/>
        </w:rPr>
      </w:pPr>
    </w:p>
    <w:p w14:paraId="6D7E60D9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26160" cy="955040"/>
            <wp:effectExtent l="0" t="0" r="2540" b="1651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B0992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E4118EE">
      <w:pPr>
        <w:pStyle w:val="2"/>
        <w:spacing w:before="287" w:line="193" w:lineRule="auto"/>
        <w:ind w:left="552"/>
        <w:rPr>
          <w:sz w:val="27"/>
          <w:szCs w:val="27"/>
        </w:rPr>
      </w:pPr>
      <w:r>
        <w:rPr>
          <w:b/>
          <w:bCs/>
          <w:sz w:val="27"/>
          <w:szCs w:val="27"/>
        </w:rPr>
        <w:t>Ras</w:t>
      </w:r>
      <w:r>
        <w:rPr>
          <w:b/>
          <w:bCs/>
          <w:spacing w:val="6"/>
          <w:sz w:val="27"/>
          <w:szCs w:val="27"/>
        </w:rPr>
        <w:t xml:space="preserve"> (Q61L)</w:t>
      </w:r>
    </w:p>
    <w:p w14:paraId="30213233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>Catalog Number: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b/>
          <w:bCs/>
          <w:spacing w:val="-1"/>
        </w:rPr>
        <w:t xml:space="preserve"> </w:t>
      </w:r>
      <w:r>
        <w:rPr>
          <w:spacing w:val="-1"/>
        </w:rPr>
        <w:t>26193</w:t>
      </w:r>
    </w:p>
    <w:p w14:paraId="0576540E">
      <w:pPr>
        <w:pStyle w:val="2"/>
        <w:spacing w:before="126" w:line="186" w:lineRule="auto"/>
        <w:ind w:left="556"/>
      </w:pPr>
      <w:r>
        <w:rPr>
          <w:b/>
          <w:bCs/>
          <w:spacing w:val="-1"/>
        </w:rPr>
        <w:t>Gene Symbol: RAS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  <w:spacing w:val="-1"/>
        </w:rPr>
        <w:t>(Q61L)</w:t>
      </w:r>
    </w:p>
    <w:p w14:paraId="191EDF62">
      <w:pPr>
        <w:pStyle w:val="2"/>
        <w:spacing w:before="120" w:line="190" w:lineRule="auto"/>
        <w:ind w:left="550"/>
      </w:pPr>
      <w:r>
        <w:pict>
          <v:shape id="_x0000_s1027" o:spid="_x0000_s1027" style="position:absolute;left:0pt;margin-left:0.35pt;margin-top:24.95pt;height:0.75pt;width:477.75pt;z-index:251660288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Anti-Ras (Q61L) Mouse Monoclonal</w:t>
      </w:r>
      <w:r>
        <w:rPr>
          <w:spacing w:val="-9"/>
        </w:rPr>
        <w:t xml:space="preserve"> </w:t>
      </w:r>
      <w:r>
        <w:t>Ant</w:t>
      </w:r>
      <w:r>
        <w:rPr>
          <w:spacing w:val="-1"/>
        </w:rPr>
        <w:t>ibody</w:t>
      </w:r>
    </w:p>
    <w:p w14:paraId="6F66EB84">
      <w:pPr>
        <w:spacing w:before="70"/>
      </w:pPr>
    </w:p>
    <w:p w14:paraId="17530F0D">
      <w:pPr>
        <w:sectPr>
          <w:headerReference r:id="rId5" w:type="default"/>
          <w:pgSz w:w="11905" w:h="16840"/>
          <w:pgMar w:top="400" w:right="594" w:bottom="0" w:left="1252" w:header="0" w:footer="0" w:gutter="0"/>
          <w:cols w:equalWidth="0" w:num="1">
            <w:col w:w="10058"/>
          </w:cols>
        </w:sectPr>
      </w:pPr>
    </w:p>
    <w:p w14:paraId="37BB81DD">
      <w:pPr>
        <w:pStyle w:val="2"/>
        <w:spacing w:before="56" w:line="276" w:lineRule="exact"/>
        <w:ind w:left="551"/>
      </w:pPr>
      <w:r>
        <w:rPr>
          <w:b/>
          <w:bCs/>
          <w:position w:val="3"/>
        </w:rPr>
        <w:t xml:space="preserve">Background: </w:t>
      </w:r>
      <w:r>
        <w:rPr>
          <w:position w:val="3"/>
        </w:rPr>
        <w:t>Ras (Q61L) is one type</w:t>
      </w:r>
      <w:r>
        <w:rPr>
          <w:spacing w:val="8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-18"/>
          <w:position w:val="3"/>
        </w:rPr>
        <w:t xml:space="preserve"> </w:t>
      </w:r>
      <w:r>
        <w:rPr>
          <w:position w:val="3"/>
        </w:rPr>
        <w:t>Ras</w:t>
      </w:r>
    </w:p>
    <w:p w14:paraId="62793758">
      <w:pPr>
        <w:pStyle w:val="2"/>
        <w:spacing w:before="35" w:line="302" w:lineRule="auto"/>
        <w:ind w:left="549" w:right="436"/>
      </w:pPr>
      <w:r>
        <w:t>missence mutations at codon 61, Ra</w:t>
      </w:r>
      <w:r>
        <w:rPr>
          <w:spacing w:val="-1"/>
        </w:rPr>
        <w:t>s protein is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 xml:space="preserve"> membrane-associated GTPase signaling protein  that regulates proliferation, differentiatio</w:t>
      </w:r>
      <w:r>
        <w:rPr>
          <w:spacing w:val="-1"/>
        </w:rPr>
        <w:t>n,and</w:t>
      </w:r>
      <w:r>
        <w:t xml:space="preserve">     cell survival. Ras Q61L mutation res</w:t>
      </w:r>
      <w:r>
        <w:rPr>
          <w:spacing w:val="-1"/>
        </w:rPr>
        <w:t>ult in</w:t>
      </w:r>
    </w:p>
    <w:p w14:paraId="0E6DFBA9">
      <w:pPr>
        <w:pStyle w:val="2"/>
        <w:spacing w:before="32" w:line="276" w:lineRule="exact"/>
        <w:ind w:left="554"/>
      </w:pPr>
      <w:r>
        <w:rPr>
          <w:position w:val="3"/>
        </w:rPr>
        <w:t>decreased GTPase activity and constit</w:t>
      </w:r>
      <w:r>
        <w:rPr>
          <w:spacing w:val="-1"/>
          <w:position w:val="3"/>
        </w:rPr>
        <w:t>utive</w:t>
      </w:r>
    </w:p>
    <w:p w14:paraId="4A5F8712">
      <w:pPr>
        <w:pStyle w:val="2"/>
        <w:spacing w:before="37" w:line="310" w:lineRule="auto"/>
        <w:ind w:left="553" w:right="387" w:firstLine="3"/>
      </w:pPr>
      <w:r>
        <w:t>signaling, and is correlated with the</w:t>
      </w:r>
      <w:r>
        <w:rPr>
          <w:spacing w:val="-1"/>
        </w:rPr>
        <w:t xml:space="preserve"> development</w:t>
      </w:r>
      <w:r>
        <w:t xml:space="preserve"> of</w:t>
      </w:r>
      <w:r>
        <w:rPr>
          <w:spacing w:val="-22"/>
        </w:rPr>
        <w:t xml:space="preserve"> </w:t>
      </w:r>
      <w:r>
        <w:t>pancreatic</w:t>
      </w:r>
      <w:r>
        <w:rPr>
          <w:spacing w:val="4"/>
        </w:rPr>
        <w:t xml:space="preserve"> </w:t>
      </w:r>
      <w:r>
        <w:t>intraepithelial</w:t>
      </w:r>
      <w:r>
        <w:rPr>
          <w:spacing w:val="4"/>
        </w:rPr>
        <w:t xml:space="preserve"> </w:t>
      </w:r>
      <w:r>
        <w:t>neoplasia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 xml:space="preserve">lung     </w:t>
      </w:r>
      <w:r>
        <w:rPr>
          <w:spacing w:val="-1"/>
        </w:rPr>
        <w:t>lesions.</w:t>
      </w:r>
    </w:p>
    <w:p w14:paraId="57D9C36D">
      <w:pPr>
        <w:pStyle w:val="2"/>
        <w:spacing w:before="3" w:line="297" w:lineRule="auto"/>
        <w:ind w:left="549" w:right="934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Ras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  mutation</w:t>
      </w:r>
      <w:r>
        <w:rPr>
          <w:spacing w:val="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Q</w:t>
      </w:r>
      <w:r>
        <w:rPr>
          <w:spacing w:val="1"/>
        </w:rPr>
        <w:t xml:space="preserve">61L,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5ECE598B">
      <w:pPr>
        <w:pStyle w:val="2"/>
        <w:spacing w:before="105" w:line="292" w:lineRule="auto"/>
        <w:ind w:left="551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67CD46AB">
      <w:pPr>
        <w:pStyle w:val="2"/>
        <w:spacing w:before="37" w:line="186" w:lineRule="auto"/>
        <w:ind w:left="551"/>
      </w:pPr>
      <w:r>
        <w:rPr>
          <w:spacing w:val="-2"/>
        </w:rPr>
        <w:t>ELISA</w:t>
      </w:r>
      <w:r>
        <w:rPr>
          <w:spacing w:val="1"/>
        </w:rPr>
        <w:t xml:space="preserve">              </w:t>
      </w:r>
      <w:r>
        <w:rPr>
          <w:spacing w:val="-2"/>
        </w:rPr>
        <w:t>1:100-1:5000</w:t>
      </w:r>
    </w:p>
    <w:p w14:paraId="127E5BF0">
      <w:pPr>
        <w:pStyle w:val="2"/>
        <w:spacing w:before="124" w:line="186" w:lineRule="auto"/>
        <w:ind w:left="550"/>
      </w:pPr>
      <w:r>
        <w:rPr>
          <w:spacing w:val="-2"/>
        </w:rPr>
        <w:t>WB</w:t>
      </w:r>
      <w:r>
        <w:rPr>
          <w:spacing w:val="1"/>
        </w:rPr>
        <w:t xml:space="preserve">                  </w:t>
      </w:r>
      <w:r>
        <w:rPr>
          <w:spacing w:val="-2"/>
        </w:rPr>
        <w:t>1:100-1:1000</w:t>
      </w:r>
    </w:p>
    <w:p w14:paraId="2C0E3905">
      <w:pPr>
        <w:pStyle w:val="2"/>
        <w:spacing w:before="125" w:line="186" w:lineRule="auto"/>
        <w:ind w:left="552"/>
      </w:pPr>
      <w:r>
        <w:rPr>
          <w:spacing w:val="-3"/>
        </w:rPr>
        <w:t>IHC</w:t>
      </w:r>
      <w:r>
        <w:rPr>
          <w:spacing w:val="1"/>
        </w:rPr>
        <w:t xml:space="preserve">                  </w:t>
      </w:r>
      <w:r>
        <w:rPr>
          <w:spacing w:val="-3"/>
        </w:rPr>
        <w:t>1:50-1:100</w:t>
      </w:r>
    </w:p>
    <w:p w14:paraId="12C3E556">
      <w:pPr>
        <w:pStyle w:val="2"/>
        <w:spacing w:before="57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6E7B3DEC">
      <w:pPr>
        <w:pStyle w:val="2"/>
        <w:spacing w:before="108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4185CC3C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1D59F384">
      <w:pPr>
        <w:pStyle w:val="2"/>
        <w:spacing w:before="125" w:line="186" w:lineRule="auto"/>
        <w:ind w:left="551"/>
      </w:pPr>
      <w:r>
        <w:rPr>
          <w:b/>
          <w:bCs/>
          <w:spacing w:val="-1"/>
        </w:rPr>
        <w:t xml:space="preserve">Isotype: </w:t>
      </w:r>
      <w:r>
        <w:rPr>
          <w:spacing w:val="-1"/>
        </w:rPr>
        <w:t>IgG</w:t>
      </w:r>
    </w:p>
    <w:p w14:paraId="672D5257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4F266199">
      <w:pPr>
        <w:pStyle w:val="2"/>
        <w:spacing w:before="103" w:line="297" w:lineRule="auto"/>
        <w:ind w:left="558" w:right="316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3739BD45">
      <w:pPr>
        <w:pStyle w:val="2"/>
        <w:spacing w:before="24" w:line="190" w:lineRule="auto"/>
        <w:ind w:left="551"/>
      </w:pPr>
      <w:r>
        <w:rPr>
          <w:spacing w:val="-1"/>
        </w:rPr>
        <w:t>Preservative: no</w:t>
      </w:r>
    </w:p>
    <w:p w14:paraId="591C5513">
      <w:pPr>
        <w:pStyle w:val="2"/>
        <w:spacing w:before="55" w:line="280" w:lineRule="auto"/>
        <w:ind w:left="555" w:right="508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7A80971B">
      <w:pPr>
        <w:pStyle w:val="2"/>
        <w:spacing w:before="37" w:line="292" w:lineRule="auto"/>
        <w:ind w:left="548" w:right="390" w:firstLine="9"/>
      </w:pPr>
      <w:r>
        <w:rPr>
          <w:b/>
          <w:bCs/>
        </w:rPr>
        <w:t xml:space="preserve">Species Reactivity: </w:t>
      </w:r>
      <w:r>
        <w:t>Recognizes Ras (</w:t>
      </w:r>
      <w:r>
        <w:rPr>
          <w:spacing w:val="-1"/>
        </w:rPr>
        <w:t>Q61L), but</w:t>
      </w:r>
      <w:r>
        <w:t xml:space="preserve"> not wild type Ras protein from vertebra</w:t>
      </w:r>
      <w:r>
        <w:rPr>
          <w:spacing w:val="-1"/>
        </w:rPr>
        <w:t>tes.</w:t>
      </w:r>
    </w:p>
    <w:p w14:paraId="52EF2E73">
      <w:pPr>
        <w:pStyle w:val="2"/>
        <w:spacing w:before="103" w:line="259" w:lineRule="auto"/>
        <w:ind w:left="555" w:right="878" w:firstLine="2"/>
        <w:rPr>
          <w:rFonts w:ascii="Arial"/>
          <w:sz w:val="2"/>
        </w:rPr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</w:t>
      </w:r>
      <w:r>
        <w:rPr>
          <w:rFonts w:ascii="Arial" w:hAnsi="Arial" w:eastAsia="Arial" w:cs="Arial"/>
          <w:sz w:val="2"/>
          <w:szCs w:val="2"/>
        </w:rPr>
        <w:br w:type="column"/>
      </w:r>
    </w:p>
    <w:p w14:paraId="01BDDE60">
      <w:pPr>
        <w:pStyle w:val="2"/>
        <w:spacing w:before="128" w:line="183" w:lineRule="auto"/>
        <w:ind w:left="2"/>
      </w:pPr>
      <w:r>
        <w:rPr>
          <w:b/>
          <w:bCs/>
          <w:spacing w:val="-1"/>
        </w:rPr>
        <w:t>Western blot:</w:t>
      </w:r>
    </w:p>
    <w:p w14:paraId="019BD4A6">
      <w:pPr>
        <w:spacing w:line="243" w:lineRule="auto"/>
        <w:rPr>
          <w:rFonts w:ascii="Arial"/>
          <w:sz w:val="21"/>
        </w:rPr>
      </w:pPr>
    </w:p>
    <w:p w14:paraId="7C79B049">
      <w:pPr>
        <w:spacing w:line="243" w:lineRule="auto"/>
        <w:rPr>
          <w:rFonts w:ascii="Arial"/>
          <w:sz w:val="21"/>
        </w:rPr>
      </w:pPr>
    </w:p>
    <w:p w14:paraId="20AFAAD7">
      <w:pPr>
        <w:spacing w:line="243" w:lineRule="auto"/>
        <w:rPr>
          <w:rFonts w:ascii="Arial"/>
          <w:sz w:val="21"/>
        </w:rPr>
      </w:pPr>
    </w:p>
    <w:p w14:paraId="519714AF">
      <w:pPr>
        <w:spacing w:line="243" w:lineRule="auto"/>
        <w:rPr>
          <w:rFonts w:ascii="Arial"/>
          <w:sz w:val="21"/>
        </w:rPr>
      </w:pPr>
    </w:p>
    <w:p w14:paraId="7FFCD18F">
      <w:pPr>
        <w:spacing w:line="243" w:lineRule="auto"/>
        <w:rPr>
          <w:rFonts w:ascii="Arial"/>
          <w:sz w:val="21"/>
        </w:rPr>
      </w:pPr>
    </w:p>
    <w:p w14:paraId="1C62ED6D">
      <w:pPr>
        <w:spacing w:line="243" w:lineRule="auto"/>
        <w:rPr>
          <w:rFonts w:ascii="Arial"/>
          <w:sz w:val="21"/>
        </w:rPr>
      </w:pPr>
    </w:p>
    <w:p w14:paraId="6E033E64">
      <w:pPr>
        <w:spacing w:line="243" w:lineRule="auto"/>
        <w:rPr>
          <w:rFonts w:ascii="Arial"/>
          <w:sz w:val="21"/>
        </w:rPr>
      </w:pPr>
    </w:p>
    <w:p w14:paraId="4573C310">
      <w:pPr>
        <w:spacing w:line="244" w:lineRule="auto"/>
        <w:rPr>
          <w:rFonts w:ascii="Arial"/>
          <w:sz w:val="21"/>
        </w:rPr>
      </w:pPr>
    </w:p>
    <w:p w14:paraId="5EE62AD2">
      <w:pPr>
        <w:spacing w:line="244" w:lineRule="auto"/>
        <w:rPr>
          <w:rFonts w:ascii="Arial"/>
          <w:sz w:val="21"/>
        </w:rPr>
      </w:pPr>
    </w:p>
    <w:p w14:paraId="6E730E10">
      <w:pPr>
        <w:spacing w:line="244" w:lineRule="auto"/>
        <w:rPr>
          <w:rFonts w:ascii="Arial"/>
          <w:sz w:val="21"/>
        </w:rPr>
      </w:pPr>
    </w:p>
    <w:p w14:paraId="0B3FF3D6">
      <w:pPr>
        <w:spacing w:line="244" w:lineRule="auto"/>
        <w:rPr>
          <w:rFonts w:ascii="Arial"/>
          <w:sz w:val="21"/>
        </w:rPr>
      </w:pPr>
    </w:p>
    <w:p w14:paraId="59084052">
      <w:pPr>
        <w:spacing w:line="244" w:lineRule="auto"/>
        <w:rPr>
          <w:rFonts w:ascii="Arial"/>
          <w:sz w:val="21"/>
        </w:rPr>
      </w:pPr>
    </w:p>
    <w:p w14:paraId="1AC2EB81">
      <w:pPr>
        <w:spacing w:line="244" w:lineRule="auto"/>
        <w:rPr>
          <w:rFonts w:ascii="Arial"/>
          <w:sz w:val="21"/>
        </w:rPr>
      </w:pPr>
    </w:p>
    <w:p w14:paraId="297A4CB4">
      <w:pPr>
        <w:pStyle w:val="2"/>
        <w:spacing w:before="60" w:line="186" w:lineRule="auto"/>
        <w:ind w:left="2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630555</wp:posOffset>
            </wp:positionH>
            <wp:positionV relativeFrom="paragraph">
              <wp:posOffset>-1655445</wp:posOffset>
            </wp:positionV>
            <wp:extent cx="1310640" cy="171323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0894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Western blot analysis</w:t>
      </w:r>
      <w:r>
        <w:rPr>
          <w:b/>
          <w:bCs/>
          <w:spacing w:val="-1"/>
        </w:rPr>
        <w:t xml:space="preserve"> of recombinant Ras WT</w:t>
      </w:r>
    </w:p>
    <w:p w14:paraId="51F0C5FB">
      <w:pPr>
        <w:pStyle w:val="2"/>
        <w:spacing w:before="54" w:line="301" w:lineRule="auto"/>
        <w:ind w:right="945" w:firstLine="9"/>
      </w:pPr>
      <w:r>
        <w:rPr>
          <w:b/>
          <w:bCs/>
        </w:rPr>
        <w:t xml:space="preserve">and Q61L proteins. </w:t>
      </w:r>
      <w:r>
        <w:t>Equal amount of</w:t>
      </w:r>
      <w:r>
        <w:rPr>
          <w:spacing w:val="-21"/>
        </w:rPr>
        <w:t xml:space="preserve"> </w:t>
      </w:r>
      <w:r>
        <w:t>purif</w:t>
      </w:r>
      <w:r>
        <w:rPr>
          <w:spacing w:val="-1"/>
        </w:rPr>
        <w:t>ied</w:t>
      </w:r>
      <w:r>
        <w:t xml:space="preserve">  Ras WT and Q61L proteins</w:t>
      </w:r>
      <w:r>
        <w:rPr>
          <w:spacing w:val="-1"/>
        </w:rPr>
        <w:t xml:space="preserve"> were loaded and</w:t>
      </w:r>
      <w:r>
        <w:t xml:space="preserve">     blotted with anti-Ras Q61L mouse mo</w:t>
      </w:r>
      <w:r>
        <w:rPr>
          <w:spacing w:val="-1"/>
        </w:rPr>
        <w:t>noclonal</w:t>
      </w:r>
      <w:r>
        <w:t xml:space="preserve"> 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 26193).</w:t>
      </w:r>
    </w:p>
    <w:p w14:paraId="4BEBEE46">
      <w:pPr>
        <w:spacing w:line="301" w:lineRule="auto"/>
        <w:sectPr>
          <w:type w:val="continuous"/>
          <w:pgSz w:w="11905" w:h="16840"/>
          <w:pgMar w:top="400" w:right="594" w:bottom="0" w:left="1252" w:header="0" w:footer="0" w:gutter="0"/>
          <w:cols w:equalWidth="0" w:num="2">
            <w:col w:w="5070" w:space="100"/>
            <w:col w:w="4888"/>
          </w:cols>
        </w:sectPr>
      </w:pPr>
    </w:p>
    <w:p w14:paraId="0F4983F8">
      <w:pPr>
        <w:spacing w:line="263" w:lineRule="auto"/>
        <w:rPr>
          <w:rFonts w:ascii="Arial"/>
          <w:sz w:val="21"/>
        </w:rPr>
      </w:pPr>
    </w:p>
    <w:p w14:paraId="7BE30D8B">
      <w:pPr>
        <w:spacing w:line="264" w:lineRule="auto"/>
        <w:rPr>
          <w:rFonts w:ascii="Arial"/>
          <w:sz w:val="21"/>
        </w:rPr>
      </w:pPr>
    </w:p>
    <w:p w14:paraId="437300F8">
      <w:pPr>
        <w:spacing w:line="264" w:lineRule="auto"/>
        <w:rPr>
          <w:rFonts w:ascii="Arial"/>
          <w:sz w:val="21"/>
        </w:rPr>
      </w:pPr>
    </w:p>
    <w:p w14:paraId="31E39916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21FC214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60A9A48D">
      <w:pPr>
        <w:pStyle w:val="2"/>
        <w:spacing w:before="94" w:line="177" w:lineRule="auto"/>
        <w:ind w:left="5209"/>
        <w:outlineLvl w:val="0"/>
        <w:rPr>
          <w:sz w:val="15"/>
          <w:szCs w:val="15"/>
        </w:rPr>
      </w:pPr>
    </w:p>
    <w:p w14:paraId="72D19A86">
      <w:pPr>
        <w:pStyle w:val="2"/>
        <w:spacing w:before="94" w:line="177" w:lineRule="auto"/>
        <w:ind w:left="5209"/>
        <w:outlineLvl w:val="0"/>
        <w:rPr>
          <w:sz w:val="15"/>
          <w:szCs w:val="15"/>
        </w:rPr>
      </w:pPr>
    </w:p>
    <w:p w14:paraId="077B763A">
      <w:pPr>
        <w:spacing w:line="265" w:lineRule="auto"/>
        <w:rPr>
          <w:rFonts w:ascii="Arial"/>
          <w:sz w:val="21"/>
        </w:rPr>
      </w:pPr>
    </w:p>
    <w:p w14:paraId="3C81D638">
      <w:pPr>
        <w:spacing w:line="266" w:lineRule="auto"/>
        <w:rPr>
          <w:rFonts w:ascii="Arial"/>
          <w:sz w:val="21"/>
        </w:rPr>
      </w:pPr>
    </w:p>
    <w:p w14:paraId="21125BEF">
      <w:pPr>
        <w:spacing w:line="266" w:lineRule="auto"/>
        <w:rPr>
          <w:rFonts w:ascii="Arial"/>
          <w:sz w:val="21"/>
        </w:rPr>
      </w:pPr>
    </w:p>
    <w:p w14:paraId="7CE8697B">
      <w:pPr>
        <w:spacing w:line="266" w:lineRule="auto"/>
        <w:rPr>
          <w:rFonts w:ascii="Arial"/>
          <w:sz w:val="21"/>
        </w:rPr>
      </w:pPr>
    </w:p>
    <w:p w14:paraId="6BF63869">
      <w:pPr>
        <w:pStyle w:val="2"/>
        <w:spacing w:before="61" w:line="186" w:lineRule="auto"/>
        <w:ind w:left="18"/>
      </w:pPr>
      <w:r>
        <w:rPr>
          <w:b/>
          <w:bCs/>
          <w:spacing w:val="-1"/>
        </w:rPr>
        <w:t>Immunofluorescence</w:t>
      </w:r>
    </w:p>
    <w:p w14:paraId="4C714B35">
      <w:pPr>
        <w:spacing w:before="216" w:line="4059" w:lineRule="exact"/>
        <w:ind w:firstLine="87"/>
      </w:pPr>
      <w:r>
        <w:rPr>
          <w:position w:val="-81"/>
        </w:rPr>
        <w:drawing>
          <wp:inline distT="0" distB="0" distL="0" distR="0">
            <wp:extent cx="2449195" cy="257746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9829" cy="25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775A6">
      <w:pPr>
        <w:pStyle w:val="2"/>
        <w:spacing w:before="215" w:line="275" w:lineRule="auto"/>
        <w:ind w:left="18" w:right="4394"/>
      </w:pPr>
      <w:r>
        <w:rPr>
          <w:b/>
          <w:bCs/>
        </w:rPr>
        <w:t>Immunofluorescence of cells e</w:t>
      </w:r>
      <w:r>
        <w:rPr>
          <w:b/>
          <w:bCs/>
          <w:spacing w:val="-1"/>
        </w:rPr>
        <w:t>xpressing Ras</w:t>
      </w:r>
      <w:r>
        <w:rPr>
          <w:b/>
          <w:bCs/>
        </w:rPr>
        <w:t xml:space="preserve"> proteins with anti-Ras (Q61L)</w:t>
      </w:r>
      <w:r>
        <w:rPr>
          <w:b/>
          <w:bCs/>
          <w:spacing w:val="-1"/>
        </w:rPr>
        <w:t xml:space="preserve"> antibody.</w:t>
      </w:r>
    </w:p>
    <w:p w14:paraId="36E39953">
      <w:pPr>
        <w:pStyle w:val="2"/>
        <w:spacing w:line="275" w:lineRule="exact"/>
        <w:ind w:left="17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3F9142BC">
      <w:pPr>
        <w:pStyle w:val="2"/>
        <w:spacing w:before="37" w:line="301" w:lineRule="auto"/>
        <w:ind w:left="20" w:right="4281" w:hanging="7"/>
      </w:pPr>
      <w:r>
        <w:t xml:space="preserve">pCDNA3-GFP-Ras (WT) plasmid (left column) or pCDNA3-GFP-Ras (Q61L) plasmid </w:t>
      </w:r>
      <w:r>
        <w:rPr>
          <w:spacing w:val="-1"/>
        </w:rPr>
        <w:t>(right</w:t>
      </w:r>
      <w:r>
        <w:t xml:space="preserve">      column), then fixed and stain</w:t>
      </w:r>
      <w:r>
        <w:rPr>
          <w:spacing w:val="-1"/>
        </w:rPr>
        <w:t>ed with</w:t>
      </w:r>
      <w:r>
        <w:rPr>
          <w:spacing w:val="7"/>
        </w:rPr>
        <w:t xml:space="preserve"> </w:t>
      </w:r>
      <w:r>
        <w:rPr>
          <w:spacing w:val="-1"/>
        </w:rPr>
        <w:t>anti-Ras</w:t>
      </w:r>
      <w:r>
        <w:t xml:space="preserve">     (Q61L) monoclonal antibody (Cat. #26193).</w:t>
      </w:r>
    </w:p>
    <w:p w14:paraId="2CF2B746">
      <w:pPr>
        <w:pStyle w:val="2"/>
        <w:spacing w:before="37" w:line="301" w:lineRule="auto"/>
        <w:ind w:left="20" w:right="4281" w:hanging="7"/>
      </w:pPr>
    </w:p>
    <w:p w14:paraId="312A56AA">
      <w:pPr>
        <w:pStyle w:val="2"/>
        <w:spacing w:before="37" w:line="301" w:lineRule="auto"/>
        <w:ind w:left="20" w:right="4281" w:hanging="7"/>
      </w:pPr>
    </w:p>
    <w:p w14:paraId="1C2E3A15">
      <w:pPr>
        <w:pStyle w:val="2"/>
        <w:spacing w:before="37" w:line="301" w:lineRule="auto"/>
        <w:ind w:left="20" w:right="4281" w:hanging="7"/>
      </w:pPr>
    </w:p>
    <w:p w14:paraId="2699832A">
      <w:pPr>
        <w:pStyle w:val="2"/>
        <w:spacing w:before="37" w:line="301" w:lineRule="auto"/>
        <w:ind w:left="20" w:right="4281" w:hanging="7"/>
      </w:pPr>
    </w:p>
    <w:p w14:paraId="34FF7BC9">
      <w:pPr>
        <w:pStyle w:val="2"/>
        <w:spacing w:before="37" w:line="301" w:lineRule="auto"/>
        <w:ind w:left="20" w:right="4281" w:hanging="7"/>
      </w:pPr>
    </w:p>
    <w:p w14:paraId="20390767">
      <w:pPr>
        <w:pStyle w:val="2"/>
        <w:spacing w:before="37" w:line="301" w:lineRule="auto"/>
        <w:ind w:left="20" w:right="4281" w:hanging="7"/>
      </w:pPr>
    </w:p>
    <w:p w14:paraId="2ECB21A9">
      <w:pPr>
        <w:pStyle w:val="2"/>
        <w:spacing w:before="37" w:line="301" w:lineRule="auto"/>
        <w:ind w:left="20" w:right="4281" w:hanging="7"/>
      </w:pPr>
    </w:p>
    <w:p w14:paraId="1D2A3A82">
      <w:pPr>
        <w:pStyle w:val="2"/>
        <w:spacing w:before="37" w:line="301" w:lineRule="auto"/>
        <w:ind w:left="20" w:right="4281" w:hanging="7"/>
      </w:pPr>
    </w:p>
    <w:p w14:paraId="3E85D653">
      <w:pPr>
        <w:pStyle w:val="2"/>
        <w:spacing w:before="37" w:line="301" w:lineRule="auto"/>
        <w:ind w:left="20" w:right="4281" w:hanging="7"/>
      </w:pPr>
    </w:p>
    <w:p w14:paraId="5BB2165F">
      <w:pPr>
        <w:pStyle w:val="2"/>
        <w:spacing w:before="37" w:line="301" w:lineRule="auto"/>
        <w:ind w:left="20" w:right="4281" w:hanging="7"/>
      </w:pPr>
    </w:p>
    <w:p w14:paraId="1588D79E">
      <w:pPr>
        <w:pStyle w:val="2"/>
        <w:spacing w:before="37" w:line="301" w:lineRule="auto"/>
        <w:ind w:left="20" w:right="4281" w:hanging="7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DBC72E0">
      <w:pPr>
        <w:pStyle w:val="2"/>
        <w:spacing w:before="37" w:line="301" w:lineRule="auto"/>
        <w:ind w:left="20" w:right="4281" w:hanging="7"/>
      </w:pPr>
    </w:p>
    <w:sectPr>
      <w:headerReference r:id="rId6" w:type="default"/>
      <w:pgSz w:w="11905" w:h="16840"/>
      <w:pgMar w:top="400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2D4AE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767F0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B376D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250</Words>
  <Characters>1565</Characters>
  <TotalTime>2</TotalTime>
  <ScaleCrop>false</ScaleCrop>
  <LinksUpToDate>false</LinksUpToDate>
  <CharactersWithSpaces>1918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2013-06-27T08:47:00Z</dcterms:created>
  <dc:creator>Limin Wang</dc:creator>
  <cp:lastModifiedBy>周亿福</cp:lastModifiedBy>
  <dcterms:modified xsi:type="dcterms:W3CDTF">2025-08-14T06:06:23Z</dcterms:modified>
  <dc:title>Ras Q61L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70C0B1B7326E4F43B93D5EE576F366AA_12</vt:lpwstr>
  </property>
</Properties>
</file>